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-285750</wp:posOffset>
                </wp:positionH>
                <wp:positionV relativeFrom="paragraph">
                  <wp:posOffset>-114935</wp:posOffset>
                </wp:positionV>
                <wp:extent cx="848412" cy="362607"/>
                <wp:effectExtent l="0" t="0" r="27940" b="18415"/>
                <wp:wrapNone/>
                <wp:docPr id="3" name="文字方塊 3"/>
                <wp:cNvGraphicFramePr/>
                <a:graphic xmlns:a="http://schemas.openxmlformats.org/drawingml/2006/main">
                  <a:graphicData uri="http://schemas.microsoft.com/office/word/2010/wordprocessingShape">
                    <wps:wsp>
                      <wps:cNvSpPr txBox="1"/>
                      <wps:spPr>
                        <a:xfrm>
                          <a:off x="0" y="0"/>
                          <a:ext cx="848412"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9.05pt;width:66.8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F81E0E" w:rsidP="00897DFC">
            <w:pPr>
              <w:adjustRightInd w:val="0"/>
              <w:snapToGrid w:val="0"/>
              <w:spacing w:beforeLines="50" w:before="180" w:line="360" w:lineRule="auto"/>
              <w:jc w:val="both"/>
              <w:rPr>
                <w:rFonts w:ascii="標楷體" w:eastAsia="標楷體" w:hAnsi="標楷體" w:cs="DF Kai Shu"/>
                <w:color w:val="000000"/>
                <w:kern w:val="0"/>
                <w:szCs w:val="28"/>
              </w:rPr>
            </w:pPr>
            <w:r w:rsidRPr="00F81E0E">
              <w:rPr>
                <w:rFonts w:ascii="標楷體" w:eastAsia="標楷體" w:hAnsi="標楷體" w:cs="DF Kai Shu"/>
                <w:color w:val="000000"/>
                <w:kern w:val="0"/>
                <w:szCs w:val="28"/>
              </w:rPr>
              <w:t>頂吸式壓差預冷設施設計</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F81E0E">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F81E0E">
              <w:rPr>
                <w:rFonts w:ascii="標楷體" w:eastAsia="標楷體" w:hAnsi="標楷體" w:hint="eastAsia"/>
                <w:szCs w:val="28"/>
              </w:rPr>
              <w:t>林妤姍</w:t>
            </w:r>
            <w:r w:rsidR="00A60BD6">
              <w:rPr>
                <w:rFonts w:ascii="標楷體" w:eastAsia="標楷體" w:hAnsi="標楷體"/>
                <w:szCs w:val="28"/>
              </w:rPr>
              <w:t xml:space="preserve">  </w:t>
            </w:r>
            <w:r w:rsidR="00F81E0E">
              <w:rPr>
                <w:rFonts w:ascii="標楷體" w:eastAsia="標楷體" w:hAnsi="標楷體"/>
                <w:szCs w:val="28"/>
              </w:rPr>
              <w:t xml:space="preserve"> </w:t>
            </w:r>
            <w:r w:rsidR="00F90F27" w:rsidRPr="00322E67">
              <w:rPr>
                <w:rFonts w:ascii="標楷體" w:eastAsia="標楷體" w:hAnsi="標楷體" w:hint="eastAsia"/>
                <w:szCs w:val="28"/>
              </w:rPr>
              <w:t xml:space="preserve"> </w:t>
            </w:r>
            <w:r w:rsidR="00F81E0E">
              <w:rPr>
                <w:rFonts w:ascii="標楷體" w:eastAsia="標楷體" w:hAnsi="標楷體" w:hint="eastAsia"/>
                <w:szCs w:val="28"/>
              </w:rPr>
              <w:t>服務單位：作物</w:t>
            </w:r>
            <w:r w:rsidR="000F169C">
              <w:rPr>
                <w:rFonts w:ascii="標楷體" w:eastAsia="標楷體" w:hAnsi="標楷體" w:hint="eastAsia"/>
                <w:szCs w:val="28"/>
              </w:rPr>
              <w:t>組</w:t>
            </w:r>
            <w:r w:rsidR="00A60BD6">
              <w:rPr>
                <w:rFonts w:ascii="標楷體" w:eastAsia="標楷體" w:hAnsi="標楷體"/>
                <w:szCs w:val="28"/>
              </w:rPr>
              <w:t xml:space="preserve"> </w:t>
            </w:r>
            <w:r w:rsidR="003A52B1" w:rsidRPr="00322E67">
              <w:rPr>
                <w:rFonts w:ascii="標楷體" w:eastAsia="標楷體" w:hAnsi="標楷體" w:hint="eastAsia"/>
                <w:szCs w:val="28"/>
              </w:rPr>
              <w:t xml:space="preserve"> </w:t>
            </w:r>
            <w:r w:rsidR="00F81E0E">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04-2331</w:t>
            </w:r>
            <w:r w:rsidR="00F81E0E">
              <w:rPr>
                <w:rFonts w:ascii="標楷體" w:eastAsia="標楷體" w:hAnsi="標楷體"/>
                <w:szCs w:val="28"/>
              </w:rPr>
              <w:t>7135</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bookmarkStart w:id="0" w:name="_GoBack"/>
      <w:bookmarkEnd w:id="0"/>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95" w:rsidRDefault="00F83695" w:rsidP="00D84675">
      <w:r>
        <w:separator/>
      </w:r>
    </w:p>
  </w:endnote>
  <w:endnote w:type="continuationSeparator" w:id="0">
    <w:p w:rsidR="00F83695" w:rsidRDefault="00F83695"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altName w:val="標楷體|f.."/>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95" w:rsidRDefault="00F83695" w:rsidP="00D84675">
      <w:r>
        <w:separator/>
      </w:r>
    </w:p>
  </w:footnote>
  <w:footnote w:type="continuationSeparator" w:id="0">
    <w:p w:rsidR="00F83695" w:rsidRDefault="00F83695"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E7F1A"/>
    <w:rsid w:val="004075A3"/>
    <w:rsid w:val="00431345"/>
    <w:rsid w:val="00433750"/>
    <w:rsid w:val="004608FE"/>
    <w:rsid w:val="00476EDF"/>
    <w:rsid w:val="00481023"/>
    <w:rsid w:val="00490BFD"/>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547FB"/>
    <w:rsid w:val="00A60BD6"/>
    <w:rsid w:val="00A8650B"/>
    <w:rsid w:val="00AA06D0"/>
    <w:rsid w:val="00AD0D95"/>
    <w:rsid w:val="00AE2122"/>
    <w:rsid w:val="00AF418B"/>
    <w:rsid w:val="00B16115"/>
    <w:rsid w:val="00B214F4"/>
    <w:rsid w:val="00B62F3A"/>
    <w:rsid w:val="00B678FA"/>
    <w:rsid w:val="00B9355C"/>
    <w:rsid w:val="00B93BA0"/>
    <w:rsid w:val="00BF6E2D"/>
    <w:rsid w:val="00C122F6"/>
    <w:rsid w:val="00C21033"/>
    <w:rsid w:val="00C36417"/>
    <w:rsid w:val="00C429D3"/>
    <w:rsid w:val="00C9216A"/>
    <w:rsid w:val="00CC201A"/>
    <w:rsid w:val="00CD1F8B"/>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3</cp:revision>
  <cp:lastPrinted>2018-12-21T06:30:00Z</cp:lastPrinted>
  <dcterms:created xsi:type="dcterms:W3CDTF">2020-05-12T08:44:00Z</dcterms:created>
  <dcterms:modified xsi:type="dcterms:W3CDTF">2020-05-12T08:45:00Z</dcterms:modified>
</cp:coreProperties>
</file>