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432" w:rsidRPr="000C5644" w:rsidRDefault="00C313DF" w:rsidP="00C313DF">
      <w:pPr>
        <w:snapToGrid w:val="0"/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C5644">
        <w:rPr>
          <w:rFonts w:ascii="Times New Roman" w:eastAsia="標楷體" w:hAnsi="Times New Roman" w:cs="Times New Roman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111FA7" wp14:editId="42F7FB6C">
                <wp:simplePos x="0" y="0"/>
                <wp:positionH relativeFrom="column">
                  <wp:posOffset>5200650</wp:posOffset>
                </wp:positionH>
                <wp:positionV relativeFrom="paragraph">
                  <wp:posOffset>-362585</wp:posOffset>
                </wp:positionV>
                <wp:extent cx="866775" cy="409575"/>
                <wp:effectExtent l="0" t="0" r="28575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644" w:rsidRPr="00BF53BF" w:rsidRDefault="000C5644" w:rsidP="000C5644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F53B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11F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9.5pt;margin-top:-28.55pt;width:68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" fillcolor="white [3201]" strokeweight=".5pt">
                <v:path arrowok="t"/>
                <v:textbox>
                  <w:txbxContent>
                    <w:p w:rsidR="000C5644" w:rsidRPr="00BF53BF" w:rsidRDefault="000C5644" w:rsidP="000C5644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F53B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B1413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40207">
        <w:rPr>
          <w:rFonts w:ascii="Times New Roman" w:eastAsia="標楷體" w:hAnsi="Times New Roman" w:cs="Times New Roman" w:hint="eastAsia"/>
          <w:b/>
          <w:sz w:val="32"/>
          <w:szCs w:val="32"/>
        </w:rPr>
        <w:t>免堆肥調配介質之洋菇生產</w:t>
      </w:r>
      <w:r w:rsidR="00047EB3">
        <w:rPr>
          <w:rFonts w:ascii="Times New Roman" w:eastAsia="標楷體" w:hAnsi="Times New Roman" w:cs="Times New Roman" w:hint="eastAsia"/>
          <w:b/>
          <w:sz w:val="32"/>
          <w:szCs w:val="32"/>
        </w:rPr>
        <w:t>技術</w:t>
      </w:r>
      <w:r w:rsidR="00BB1413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283432" w:rsidRPr="000C5644">
        <w:rPr>
          <w:rFonts w:ascii="Times New Roman" w:eastAsia="標楷體" w:hAnsi="Times New Roman" w:cs="Times New Roman"/>
          <w:b/>
          <w:sz w:val="32"/>
          <w:szCs w:val="32"/>
          <w:lang w:eastAsia="zh-HK"/>
        </w:rPr>
        <w:t>簡介</w:t>
      </w:r>
    </w:p>
    <w:p w:rsidR="005B7FC8" w:rsidRPr="000C5644" w:rsidRDefault="005B7FC8" w:rsidP="005B7FC8">
      <w:pPr>
        <w:snapToGrid w:val="0"/>
        <w:ind w:firstLineChars="177" w:firstLine="425"/>
        <w:jc w:val="right"/>
        <w:rPr>
          <w:rFonts w:ascii="Times New Roman" w:eastAsia="標楷體" w:hAnsi="Times New Roman" w:cs="Times New Roman"/>
          <w:szCs w:val="24"/>
        </w:rPr>
      </w:pPr>
    </w:p>
    <w:p w:rsidR="00B40207" w:rsidRDefault="00B40207" w:rsidP="00C313DF">
      <w:pPr>
        <w:snapToGrid w:val="0"/>
        <w:spacing w:beforeLines="30" w:before="108" w:line="460" w:lineRule="exact"/>
        <w:ind w:firstLineChars="210" w:firstLine="588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B4020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原本洋菇</w:t>
      </w:r>
      <w:r w:rsidR="00A72DC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無法擺脫必須製作堆肥才能種植的框架，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而本所開發</w:t>
      </w:r>
      <w:r w:rsidRPr="00B4020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此技術可免除製作堆肥的複雜程序，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避免</w:t>
      </w:r>
      <w:r w:rsidRPr="00B4020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由於堆肥製備時間冗長容易發生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B4020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發酵不全、水份不適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Pr="00B4020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、腐熟不足等變數，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且生產</w:t>
      </w:r>
      <w:r w:rsidR="00A72DCF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技術無須製作堆肥，備料當日即可調和成所需配方投入殺菌，</w:t>
      </w:r>
      <w:r w:rsidRPr="00B4020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隔日介質冷卻便可進行接種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，以此技術可排除菌種製備時機難以和堆肥完成日程搭配之問題</w:t>
      </w:r>
      <w:r w:rsidRPr="00B40207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。</w:t>
      </w:r>
    </w:p>
    <w:p w:rsidR="00D61B05" w:rsidRPr="00D528C4" w:rsidRDefault="0091646E" w:rsidP="00A72DCF">
      <w:pPr>
        <w:snapToGrid w:val="0"/>
        <w:spacing w:beforeLines="30" w:before="108" w:afterLines="30" w:after="108" w:line="460" w:lineRule="exact"/>
        <w:ind w:firstLineChars="205" w:firstLine="574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  <w:lang w:eastAsia="zh-HK"/>
        </w:rPr>
      </w:pPr>
      <w:r w:rsidRPr="0091646E">
        <w:rPr>
          <w:rFonts w:ascii="Times New Roman" w:eastAsia="標楷體" w:hAnsi="Times New Roman" w:cs="Times New Roman" w:hint="eastAsia"/>
          <w:sz w:val="28"/>
          <w:szCs w:val="28"/>
        </w:rPr>
        <w:t>本技術覆土後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18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019B9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開始</w:t>
      </w:r>
      <w:r w:rsidR="00A019B9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 w:rsidR="00A72DCF">
        <w:rPr>
          <w:rFonts w:ascii="Times New Roman" w:eastAsia="標楷體" w:hAnsi="Times New Roman" w:cs="Times New Roman" w:hint="eastAsia"/>
          <w:sz w:val="28"/>
          <w:szCs w:val="28"/>
        </w:rPr>
        <w:t>菇，</w:t>
      </w:r>
      <w:r w:rsidRPr="0091646E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91646E">
        <w:rPr>
          <w:rFonts w:ascii="Times New Roman" w:eastAsia="標楷體" w:hAnsi="Times New Roman" w:cs="Times New Roman" w:hint="eastAsia"/>
          <w:sz w:val="28"/>
          <w:szCs w:val="28"/>
        </w:rPr>
        <w:t>52</w:t>
      </w:r>
      <w:r w:rsidRPr="0091646E">
        <w:rPr>
          <w:rFonts w:ascii="Times New Roman" w:eastAsia="標楷體" w:hAnsi="Times New Roman" w:cs="Times New Roman" w:hint="eastAsia"/>
          <w:sz w:val="28"/>
          <w:szCs w:val="28"/>
        </w:rPr>
        <w:t>日為一生產庫循環週期</w:t>
      </w:r>
      <w:r w:rsidR="00A019B9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019B9">
        <w:rPr>
          <w:rFonts w:ascii="Times New Roman" w:eastAsia="標楷體" w:hAnsi="Times New Roman" w:cs="Times New Roman" w:hint="eastAsia"/>
          <w:sz w:val="28"/>
          <w:szCs w:val="28"/>
        </w:rPr>
        <w:t>含清洗庫間</w:t>
      </w:r>
      <w:r w:rsidR="00A019B9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1646E">
        <w:rPr>
          <w:rFonts w:ascii="Times New Roman" w:eastAsia="標楷體" w:hAnsi="Times New Roman" w:cs="Times New Roman" w:hint="eastAsia"/>
          <w:sz w:val="28"/>
          <w:szCs w:val="28"/>
        </w:rPr>
        <w:t>即可有效獲得經濟</w:t>
      </w:r>
      <w:r w:rsidR="00BF53BF">
        <w:rPr>
          <w:rFonts w:ascii="Times New Roman" w:eastAsia="標楷體" w:hAnsi="Times New Roman" w:cs="Times New Roman" w:hint="eastAsia"/>
          <w:sz w:val="28"/>
          <w:szCs w:val="28"/>
        </w:rPr>
        <w:t>收益</w:t>
      </w:r>
      <w:r w:rsidRPr="0091646E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72DCF" w:rsidRPr="009164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本技術於菌種接種後不必侷限於菌絲長滿即必須覆土催菇</w:t>
      </w:r>
      <w:r w:rsidR="00A019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的傳統窠臼</w:t>
      </w:r>
      <w:r w:rsidR="00A72DCF" w:rsidRPr="009164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，若遇價格不好或供需失衡可先將走菌完成的介質移入低溫環境冰存，隨時想覆土再上架覆土，</w:t>
      </w:r>
      <w:r w:rsidR="00A019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不僅</w:t>
      </w:r>
      <w:bookmarkStart w:id="0" w:name="_GoBack"/>
      <w:bookmarkEnd w:id="0"/>
      <w:r w:rsidR="00A019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不須冗長的堆肥製作，更</w:t>
      </w:r>
      <w:r w:rsidRPr="009164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可讓產期調節</w:t>
      </w:r>
      <w:r w:rsidR="00A019B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變得</w:t>
      </w:r>
      <w:r w:rsidRPr="0091646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lang w:eastAsia="zh-HK"/>
        </w:rPr>
        <w:t>更容易。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</w:tblGrid>
      <w:tr w:rsidR="00A72DCF" w:rsidTr="00A019B9">
        <w:trPr>
          <w:trHeight w:val="3904"/>
        </w:trPr>
        <w:tc>
          <w:tcPr>
            <w:tcW w:w="7230" w:type="dxa"/>
          </w:tcPr>
          <w:p w:rsidR="00A72DCF" w:rsidRPr="004F2D8F" w:rsidRDefault="00A72DCF" w:rsidP="004F2D8F">
            <w:pPr>
              <w:spacing w:line="160" w:lineRule="exact"/>
              <w:rPr>
                <w:rFonts w:ascii="Times New Roman" w:eastAsia="標楷體" w:hAnsi="Times New Roman" w:cs="Times New Roman"/>
                <w:color w:val="000000" w:themeColor="text1"/>
                <w:sz w:val="16"/>
                <w:szCs w:val="24"/>
              </w:rPr>
            </w:pPr>
            <w:r w:rsidRPr="0091646E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290C1217" wp14:editId="4F1ED705">
                  <wp:simplePos x="0" y="0"/>
                  <wp:positionH relativeFrom="column">
                    <wp:posOffset>-16509</wp:posOffset>
                  </wp:positionH>
                  <wp:positionV relativeFrom="paragraph">
                    <wp:posOffset>20320</wp:posOffset>
                  </wp:positionV>
                  <wp:extent cx="3225800" cy="2441373"/>
                  <wp:effectExtent l="0" t="0" r="0" b="0"/>
                  <wp:wrapNone/>
                  <wp:docPr id="8196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圖片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97" b="6785"/>
                          <a:stretch/>
                        </pic:blipFill>
                        <pic:spPr bwMode="auto">
                          <a:xfrm>
                            <a:off x="0" y="0"/>
                            <a:ext cx="3255375" cy="2463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72DCF" w:rsidRPr="00A019B9" w:rsidRDefault="00A72DCF" w:rsidP="00BB141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72DCF" w:rsidTr="00A019B9">
        <w:trPr>
          <w:trHeight w:val="177"/>
        </w:trPr>
        <w:tc>
          <w:tcPr>
            <w:tcW w:w="7230" w:type="dxa"/>
          </w:tcPr>
          <w:p w:rsidR="00A72DCF" w:rsidRPr="0091646E" w:rsidRDefault="00A72DCF" w:rsidP="00BB1413">
            <w:pPr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</w:pPr>
            <w:r w:rsidRPr="000C5644">
              <w:rPr>
                <w:rFonts w:ascii="Times New Roman" w:eastAsia="標楷體" w:hAnsi="Times New Roman" w:cs="Times New Roman"/>
                <w:lang w:eastAsia="zh-HK"/>
              </w:rPr>
              <w:t>圖</w:t>
            </w:r>
            <w:r w:rsidRPr="000C5644">
              <w:rPr>
                <w:rFonts w:ascii="Times New Roman" w:eastAsia="標楷體" w:hAnsi="Times New Roman" w:cs="Times New Roman"/>
                <w:lang w:eastAsia="zh-HK"/>
              </w:rPr>
              <w:t xml:space="preserve">1. </w:t>
            </w:r>
            <w:r w:rsidRPr="00A12182">
              <w:rPr>
                <w:rFonts w:ascii="Times New Roman" w:eastAsia="標楷體" w:hAnsi="Times New Roman" w:cs="Times New Roman" w:hint="eastAsia"/>
                <w:szCs w:val="24"/>
              </w:rPr>
              <w:t>單包</w:t>
            </w:r>
            <w:r w:rsidR="00A019B9">
              <w:rPr>
                <w:rFonts w:ascii="Times New Roman" w:eastAsia="標楷體" w:hAnsi="Times New Roman" w:cs="Times New Roman" w:hint="eastAsia"/>
                <w:szCs w:val="24"/>
              </w:rPr>
              <w:t>約</w:t>
            </w:r>
            <w:r w:rsidR="00A019B9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A019B9">
              <w:rPr>
                <w:rFonts w:ascii="Times New Roman" w:eastAsia="標楷體" w:hAnsi="Times New Roman" w:cs="Times New Roman" w:hint="eastAsia"/>
                <w:szCs w:val="24"/>
              </w:rPr>
              <w:t>公斤介質，</w:t>
            </w:r>
            <w:r w:rsidRPr="00A12182">
              <w:rPr>
                <w:rFonts w:ascii="Times New Roman" w:eastAsia="標楷體" w:hAnsi="Times New Roman" w:cs="Times New Roman" w:hint="eastAsia"/>
                <w:szCs w:val="24"/>
              </w:rPr>
              <w:t>單次採收</w:t>
            </w:r>
            <w:r w:rsidR="00A019B9">
              <w:rPr>
                <w:rFonts w:ascii="Times New Roman" w:eastAsia="標楷體" w:hAnsi="Times New Roman" w:cs="Times New Roman" w:hint="eastAsia"/>
                <w:szCs w:val="24"/>
              </w:rPr>
              <w:t>約</w:t>
            </w:r>
            <w:r w:rsidRPr="00A12182">
              <w:rPr>
                <w:rFonts w:ascii="Times New Roman" w:eastAsia="標楷體" w:hAnsi="Times New Roman" w:cs="Times New Roman" w:hint="eastAsia"/>
                <w:szCs w:val="24"/>
              </w:rPr>
              <w:t>400</w:t>
            </w:r>
            <w:r w:rsidRPr="00A12182">
              <w:rPr>
                <w:rFonts w:ascii="Times New Roman" w:eastAsia="標楷體" w:hAnsi="Times New Roman" w:cs="Times New Roman" w:hint="eastAsia"/>
                <w:szCs w:val="24"/>
              </w:rPr>
              <w:t>公克洋菇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A72DCF" w:rsidRPr="00A019B9" w:rsidTr="00A019B9">
        <w:trPr>
          <w:trHeight w:val="3188"/>
        </w:trPr>
        <w:tc>
          <w:tcPr>
            <w:tcW w:w="7230" w:type="dxa"/>
          </w:tcPr>
          <w:p w:rsidR="00A72DCF" w:rsidRDefault="00A019B9" w:rsidP="00BB141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1646E">
              <w:rPr>
                <w:rFonts w:ascii="Times New Roman" w:eastAsia="標楷體" w:hAnsi="Times New Roman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76CED203" wp14:editId="775BBAE4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35560</wp:posOffset>
                  </wp:positionV>
                  <wp:extent cx="2564127" cy="1924050"/>
                  <wp:effectExtent l="133350" t="76200" r="84455" b="133350"/>
                  <wp:wrapNone/>
                  <wp:docPr id="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4127" cy="1924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2DCF" w:rsidTr="00A019B9">
        <w:trPr>
          <w:trHeight w:val="60"/>
        </w:trPr>
        <w:tc>
          <w:tcPr>
            <w:tcW w:w="7230" w:type="dxa"/>
          </w:tcPr>
          <w:p w:rsidR="00A72DCF" w:rsidRPr="004F2D8F" w:rsidRDefault="00A72DCF" w:rsidP="00BB1413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F2D8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圖</w:t>
            </w:r>
            <w:r w:rsidRPr="004F2D8F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本技術生產洋菇之切面。</w:t>
            </w:r>
          </w:p>
        </w:tc>
      </w:tr>
    </w:tbl>
    <w:p w:rsidR="000C5644" w:rsidRDefault="000C5644" w:rsidP="00A019B9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0C5644" w:rsidSect="00CE5C39">
      <w:pgSz w:w="11906" w:h="16838"/>
      <w:pgMar w:top="1418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9F8" w:rsidRDefault="007F59F8" w:rsidP="00450FB4">
      <w:r>
        <w:separator/>
      </w:r>
    </w:p>
  </w:endnote>
  <w:endnote w:type="continuationSeparator" w:id="0">
    <w:p w:rsidR="007F59F8" w:rsidRDefault="007F59F8" w:rsidP="004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9F8" w:rsidRDefault="007F59F8" w:rsidP="00450FB4">
      <w:r>
        <w:separator/>
      </w:r>
    </w:p>
  </w:footnote>
  <w:footnote w:type="continuationSeparator" w:id="0">
    <w:p w:rsidR="007F59F8" w:rsidRDefault="007F59F8" w:rsidP="00450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32"/>
    <w:rsid w:val="00036BC6"/>
    <w:rsid w:val="00047EB3"/>
    <w:rsid w:val="000B2D83"/>
    <w:rsid w:val="000C5644"/>
    <w:rsid w:val="000C72CB"/>
    <w:rsid w:val="000F5027"/>
    <w:rsid w:val="001424F0"/>
    <w:rsid w:val="002468DD"/>
    <w:rsid w:val="0027301D"/>
    <w:rsid w:val="00281997"/>
    <w:rsid w:val="00283432"/>
    <w:rsid w:val="0028562E"/>
    <w:rsid w:val="002A79A1"/>
    <w:rsid w:val="002B1EE5"/>
    <w:rsid w:val="00311524"/>
    <w:rsid w:val="003249B6"/>
    <w:rsid w:val="00325CC6"/>
    <w:rsid w:val="0032605A"/>
    <w:rsid w:val="00336A3C"/>
    <w:rsid w:val="00346F3B"/>
    <w:rsid w:val="003841B2"/>
    <w:rsid w:val="00392F8F"/>
    <w:rsid w:val="003D5803"/>
    <w:rsid w:val="003F78BE"/>
    <w:rsid w:val="00450FB4"/>
    <w:rsid w:val="004652E8"/>
    <w:rsid w:val="004A4DB0"/>
    <w:rsid w:val="004B44F4"/>
    <w:rsid w:val="004F2D8F"/>
    <w:rsid w:val="0050520D"/>
    <w:rsid w:val="00521187"/>
    <w:rsid w:val="00533F95"/>
    <w:rsid w:val="005A21A4"/>
    <w:rsid w:val="005B7FC8"/>
    <w:rsid w:val="005D1F4B"/>
    <w:rsid w:val="005F2813"/>
    <w:rsid w:val="00705FDA"/>
    <w:rsid w:val="0071413B"/>
    <w:rsid w:val="00742334"/>
    <w:rsid w:val="007867B9"/>
    <w:rsid w:val="007D1FB2"/>
    <w:rsid w:val="007F59F8"/>
    <w:rsid w:val="008B2E74"/>
    <w:rsid w:val="008B6D80"/>
    <w:rsid w:val="0091646E"/>
    <w:rsid w:val="0093494C"/>
    <w:rsid w:val="0093536D"/>
    <w:rsid w:val="00937314"/>
    <w:rsid w:val="009A3774"/>
    <w:rsid w:val="009F1CE0"/>
    <w:rsid w:val="00A019B9"/>
    <w:rsid w:val="00A01E83"/>
    <w:rsid w:val="00A12182"/>
    <w:rsid w:val="00A21AEF"/>
    <w:rsid w:val="00A46810"/>
    <w:rsid w:val="00A537E0"/>
    <w:rsid w:val="00A62D70"/>
    <w:rsid w:val="00A72DCF"/>
    <w:rsid w:val="00AF7395"/>
    <w:rsid w:val="00B0262F"/>
    <w:rsid w:val="00B058B5"/>
    <w:rsid w:val="00B2256D"/>
    <w:rsid w:val="00B22E3B"/>
    <w:rsid w:val="00B40207"/>
    <w:rsid w:val="00B6261F"/>
    <w:rsid w:val="00B671B0"/>
    <w:rsid w:val="00B803FA"/>
    <w:rsid w:val="00B96D6B"/>
    <w:rsid w:val="00BB1413"/>
    <w:rsid w:val="00BF53BF"/>
    <w:rsid w:val="00C069FC"/>
    <w:rsid w:val="00C21BA0"/>
    <w:rsid w:val="00C313DF"/>
    <w:rsid w:val="00C83B2C"/>
    <w:rsid w:val="00C869E2"/>
    <w:rsid w:val="00CE5C39"/>
    <w:rsid w:val="00CF7956"/>
    <w:rsid w:val="00D102DA"/>
    <w:rsid w:val="00D14105"/>
    <w:rsid w:val="00D528C4"/>
    <w:rsid w:val="00D57BEE"/>
    <w:rsid w:val="00D61B05"/>
    <w:rsid w:val="00D67A65"/>
    <w:rsid w:val="00D7078B"/>
    <w:rsid w:val="00D87BC3"/>
    <w:rsid w:val="00DB1B84"/>
    <w:rsid w:val="00DF3300"/>
    <w:rsid w:val="00E15BA8"/>
    <w:rsid w:val="00E32C9B"/>
    <w:rsid w:val="00E92BB7"/>
    <w:rsid w:val="00E959F1"/>
    <w:rsid w:val="00F05B20"/>
    <w:rsid w:val="00F06D7A"/>
    <w:rsid w:val="00F1552C"/>
    <w:rsid w:val="00F6624B"/>
    <w:rsid w:val="00F90B49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62AEB-8866-476B-AA78-1221BD23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B2C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5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05F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FB4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5B7FC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B7FC8"/>
  </w:style>
  <w:style w:type="table" w:styleId="ab">
    <w:name w:val="Table Grid"/>
    <w:basedOn w:val="a1"/>
    <w:uiPriority w:val="39"/>
    <w:rsid w:val="000C5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技服組-施碧茹</cp:lastModifiedBy>
  <cp:revision>2</cp:revision>
  <cp:lastPrinted>2021-11-17T03:26:00Z</cp:lastPrinted>
  <dcterms:created xsi:type="dcterms:W3CDTF">2021-11-17T03:26:00Z</dcterms:created>
  <dcterms:modified xsi:type="dcterms:W3CDTF">2021-11-17T03:26:00Z</dcterms:modified>
</cp:coreProperties>
</file>